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419B1" w14:textId="6F6BC74E" w:rsidR="003D4F0E" w:rsidRPr="00532D66" w:rsidRDefault="003D4F0E" w:rsidP="003D4F0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532D66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4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9761B7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R1-2100909</w:t>
      </w:r>
    </w:p>
    <w:p w14:paraId="4FDA8852" w14:textId="6FB8121B" w:rsidR="003D4F0E" w:rsidRDefault="00532D66" w:rsidP="003D4F0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25</w:t>
      </w:r>
      <w:r w:rsidR="003D4F0E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January</w:t>
      </w:r>
      <w:r w:rsidR="003D4F0E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–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5</w:t>
      </w:r>
      <w:r w:rsidR="003D4F0E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February 2021</w:t>
      </w:r>
    </w:p>
    <w:p w14:paraId="79986111" w14:textId="77777777" w:rsidR="000D41C4" w:rsidRPr="003D4F0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  <w:bookmarkStart w:id="0" w:name="_GoBack"/>
      <w:bookmarkEnd w:id="0"/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530A9C05" w14:textId="45D5EB1A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RAN2 had discussed the email discussion</w:t>
      </w:r>
      <w:r>
        <w:rPr>
          <w:rFonts w:eastAsia="바탕"/>
          <w:sz w:val="22"/>
          <w:szCs w:val="22"/>
          <w:lang w:val="en-US" w:eastAsia="ko-KR"/>
        </w:rPr>
        <w:t xml:space="preserve"> on </w:t>
      </w:r>
      <w:r w:rsidRPr="00EE177A">
        <w:rPr>
          <w:rFonts w:eastAsia="바탕"/>
          <w:sz w:val="22"/>
          <w:szCs w:val="22"/>
          <w:lang w:val="en-US" w:eastAsia="ko-KR"/>
        </w:rPr>
        <w:t>[Post111-e][905][MBS] Connected Mode Mobility with Service Continuity (CMCC)</w:t>
      </w:r>
      <w:r>
        <w:rPr>
          <w:rFonts w:eastAsia="바탕" w:hint="eastAsia"/>
          <w:sz w:val="22"/>
          <w:szCs w:val="22"/>
          <w:lang w:val="en-US" w:eastAsia="ko-KR"/>
        </w:rPr>
        <w:t xml:space="preserve"> after RAN2#</w:t>
      </w:r>
      <w:r>
        <w:rPr>
          <w:rFonts w:eastAsia="바탕"/>
          <w:sz w:val="22"/>
          <w:szCs w:val="22"/>
          <w:lang w:val="en-US" w:eastAsia="ko-KR"/>
        </w:rPr>
        <w:t xml:space="preserve">111-e. In the summary of the email discussion, email rapporteur provided the following proposals based on a majority’s view. </w:t>
      </w:r>
    </w:p>
    <w:p w14:paraId="317519DF" w14:textId="77777777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multicast service, UE doesn’t need to report interested MBS services for service continuity during HO.</w:t>
      </w:r>
    </w:p>
    <w:p w14:paraId="150D11EB" w14:textId="746E4E02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broadcast service, UE need to report interested MBS services for service continuity during HO.</w:t>
      </w:r>
    </w:p>
    <w:p w14:paraId="591051DE" w14:textId="6E225742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To our understanding, </w:t>
      </w:r>
      <w:r>
        <w:rPr>
          <w:rFonts w:eastAsia="바탕"/>
          <w:sz w:val="22"/>
          <w:szCs w:val="22"/>
          <w:lang w:val="en-US" w:eastAsia="ko-KR"/>
        </w:rPr>
        <w:t xml:space="preserve">it seems assumed </w:t>
      </w:r>
      <w:r w:rsidR="001F4D02">
        <w:rPr>
          <w:rFonts w:eastAsia="바탕"/>
          <w:sz w:val="22"/>
          <w:szCs w:val="22"/>
          <w:lang w:val="en-US" w:eastAsia="ko-KR"/>
        </w:rPr>
        <w:t xml:space="preserve">in RAN2 </w:t>
      </w:r>
      <w:r>
        <w:rPr>
          <w:rFonts w:eastAsia="바탕"/>
          <w:sz w:val="22"/>
          <w:szCs w:val="22"/>
          <w:lang w:val="en-US" w:eastAsia="ko-KR"/>
        </w:rPr>
        <w:t xml:space="preserve">that gNB understands which UE in RRC_CONNECTED is interested to receive a multicast MBS service at a cell, even if UE does not indicate to gNB which service the UE wants to receive. From RAN1 perspective, we could </w:t>
      </w:r>
      <w:r w:rsidR="00651F78">
        <w:rPr>
          <w:rFonts w:eastAsia="바탕"/>
          <w:sz w:val="22"/>
          <w:szCs w:val="22"/>
          <w:lang w:val="en-US" w:eastAsia="ko-KR"/>
        </w:rPr>
        <w:t xml:space="preserve">say </w:t>
      </w:r>
      <w:r>
        <w:rPr>
          <w:rFonts w:eastAsia="바탕"/>
          <w:sz w:val="22"/>
          <w:szCs w:val="22"/>
          <w:lang w:val="en-US" w:eastAsia="ko-KR"/>
        </w:rPr>
        <w:t xml:space="preserve">that gNB knows </w:t>
      </w:r>
      <w:r w:rsidR="00BE3D8F">
        <w:rPr>
          <w:rFonts w:eastAsia="바탕"/>
          <w:sz w:val="22"/>
          <w:szCs w:val="22"/>
          <w:lang w:val="en-US" w:eastAsia="ko-KR"/>
        </w:rPr>
        <w:t xml:space="preserve">which a multicast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BE3D8F">
        <w:rPr>
          <w:rFonts w:eastAsia="바탕"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sz w:val="22"/>
          <w:szCs w:val="22"/>
          <w:lang w:val="en-US" w:eastAsia="ko-KR"/>
        </w:rPr>
        <w:t>is expected to</w:t>
      </w:r>
      <w:r w:rsidR="00BE3D8F">
        <w:rPr>
          <w:rFonts w:eastAsia="바탕"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sz w:val="22"/>
          <w:szCs w:val="22"/>
          <w:lang w:val="en-US" w:eastAsia="ko-KR"/>
        </w:rPr>
        <w:t>receive</w:t>
      </w:r>
      <w:r w:rsidR="00BE3D8F">
        <w:rPr>
          <w:rFonts w:eastAsia="바탕"/>
          <w:sz w:val="22"/>
          <w:szCs w:val="22"/>
          <w:lang w:val="en-US" w:eastAsia="ko-KR"/>
        </w:rPr>
        <w:t>.</w:t>
      </w:r>
      <w:r w:rsidR="00651F78">
        <w:rPr>
          <w:rFonts w:eastAsia="바탕"/>
          <w:sz w:val="22"/>
          <w:szCs w:val="22"/>
          <w:lang w:val="en-US" w:eastAsia="ko-KR"/>
        </w:rPr>
        <w:t xml:space="preserve"> Thus, gNB may 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be able to properly </w:t>
      </w:r>
      <w:r w:rsidR="00651F78">
        <w:rPr>
          <w:rFonts w:eastAsia="바탕"/>
          <w:sz w:val="22"/>
          <w:szCs w:val="22"/>
          <w:lang w:val="en-US" w:eastAsia="ko-KR"/>
        </w:rPr>
        <w:t>configure and support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 unicast/multicast operation e.g. </w:t>
      </w:r>
      <w:r w:rsidR="00651F78">
        <w:rPr>
          <w:rFonts w:eastAsia="바탕"/>
          <w:sz w:val="22"/>
          <w:szCs w:val="22"/>
          <w:lang w:val="en-US" w:eastAsia="ko-KR"/>
        </w:rPr>
        <w:t xml:space="preserve">including BWP activation/deactivation and scheduling for a UE receiving a multicast transmission. </w:t>
      </w:r>
      <w:r w:rsidR="001F4D02">
        <w:rPr>
          <w:rFonts w:eastAsia="바탕"/>
          <w:sz w:val="22"/>
          <w:szCs w:val="22"/>
          <w:lang w:val="en-US" w:eastAsia="ko-KR"/>
        </w:rPr>
        <w:t>We propose to confirm this assumption for RAN1 work on MBS.</w:t>
      </w:r>
    </w:p>
    <w:p w14:paraId="77BDA7B4" w14:textId="0924D496" w:rsidR="00EE177A" w:rsidRPr="00BE3D8F" w:rsidRDefault="00BE3D8F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 w:rsidR="00C74E13"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44ED28C1" w14:textId="168EBD9E" w:rsidR="00BE3D8F" w:rsidRPr="00651F78" w:rsidRDefault="00651F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en-US" w:eastAsia="ko-KR"/>
        </w:rPr>
        <w:t>In addition, RAN2 may agree that f</w:t>
      </w:r>
      <w:r w:rsidRPr="00651F78">
        <w:rPr>
          <w:rFonts w:eastAsia="바탕"/>
          <w:sz w:val="22"/>
          <w:szCs w:val="22"/>
          <w:lang w:val="en-US" w:eastAsia="ko-KR"/>
        </w:rPr>
        <w:t>or broadcast service, UE need</w:t>
      </w:r>
      <w:r w:rsidR="008329A7">
        <w:rPr>
          <w:rFonts w:eastAsia="바탕"/>
          <w:sz w:val="22"/>
          <w:szCs w:val="22"/>
          <w:lang w:val="en-US" w:eastAsia="ko-KR"/>
        </w:rPr>
        <w:t>s</w:t>
      </w:r>
      <w:r w:rsidRPr="00651F78">
        <w:rPr>
          <w:rFonts w:eastAsia="바탕"/>
          <w:sz w:val="22"/>
          <w:szCs w:val="22"/>
          <w:lang w:val="en-US" w:eastAsia="ko-KR"/>
        </w:rPr>
        <w:t xml:space="preserve"> to report interested MBS services</w:t>
      </w:r>
      <w:r w:rsidR="008329A7">
        <w:rPr>
          <w:rFonts w:eastAsia="바탕"/>
          <w:sz w:val="22"/>
          <w:szCs w:val="22"/>
          <w:lang w:val="en-US" w:eastAsia="ko-KR"/>
        </w:rPr>
        <w:t xml:space="preserve"> to gNB</w:t>
      </w:r>
      <w:r w:rsidRPr="00651F78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Our understanding is that </w:t>
      </w:r>
      <w:r w:rsidR="008329A7">
        <w:rPr>
          <w:rFonts w:eastAsia="바탕"/>
          <w:sz w:val="22"/>
          <w:szCs w:val="22"/>
          <w:lang w:val="en-US" w:eastAsia="ko-KR"/>
        </w:rPr>
        <w:t xml:space="preserve">with this report, gNB can know which a broadcast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8329A7">
        <w:rPr>
          <w:rFonts w:eastAsia="바탕"/>
          <w:sz w:val="22"/>
          <w:szCs w:val="22"/>
          <w:lang w:val="en-US" w:eastAsia="ko-KR"/>
        </w:rPr>
        <w:t>PDCCH/PDSCH transmission a UE in RRC_CONNECTED is expected to receive.</w:t>
      </w:r>
      <w:r w:rsidR="00C74E13">
        <w:rPr>
          <w:rFonts w:eastAsia="바탕"/>
          <w:sz w:val="22"/>
          <w:szCs w:val="22"/>
          <w:lang w:val="en-US" w:eastAsia="ko-KR"/>
        </w:rPr>
        <w:t xml:space="preserve"> </w:t>
      </w:r>
      <w:r w:rsidR="001F4D02">
        <w:rPr>
          <w:rFonts w:eastAsia="바탕"/>
          <w:sz w:val="22"/>
          <w:szCs w:val="22"/>
          <w:lang w:val="en-US" w:eastAsia="ko-KR"/>
        </w:rPr>
        <w:t xml:space="preserve">We propose to discuss whether RAN1 can assume </w:t>
      </w:r>
      <w:r w:rsidR="00376594">
        <w:rPr>
          <w:rFonts w:eastAsia="바탕"/>
          <w:sz w:val="22"/>
          <w:szCs w:val="22"/>
          <w:lang w:val="en-US" w:eastAsia="ko-KR"/>
        </w:rPr>
        <w:t xml:space="preserve">that </w:t>
      </w:r>
      <w:r w:rsidR="001F4D02">
        <w:rPr>
          <w:rFonts w:eastAsia="바탕"/>
          <w:sz w:val="22"/>
          <w:szCs w:val="22"/>
          <w:lang w:val="en-US" w:eastAsia="ko-KR"/>
        </w:rPr>
        <w:t xml:space="preserve">Proposal 1 </w:t>
      </w:r>
      <w:r w:rsidR="00376594">
        <w:rPr>
          <w:rFonts w:eastAsia="바탕"/>
          <w:sz w:val="22"/>
          <w:szCs w:val="22"/>
          <w:lang w:val="en-US" w:eastAsia="ko-KR"/>
        </w:rPr>
        <w:t xml:space="preserve">is also applied to any </w:t>
      </w:r>
      <w:r w:rsidR="001F4D02">
        <w:rPr>
          <w:rFonts w:eastAsia="바탕"/>
          <w:sz w:val="22"/>
          <w:szCs w:val="22"/>
          <w:lang w:val="en-US" w:eastAsia="ko-KR"/>
        </w:rPr>
        <w:t>broadcast MBS PDCCH/PDSCH transmission.</w:t>
      </w:r>
    </w:p>
    <w:p w14:paraId="0C27AE99" w14:textId="3D2B95CF" w:rsidR="00C74E13" w:rsidRP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 w:rsidR="00A3794D"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 w:rsidR="00376594"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43D24C8F" w14:textId="77777777" w:rsid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71A57C2A" w14:textId="77777777" w:rsidR="00B823C1" w:rsidRPr="00C74E13" w:rsidRDefault="00B823C1" w:rsidP="00B823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44F45" w14:textId="77777777" w:rsidR="00150CDB" w:rsidRDefault="00150CDB" w:rsidP="00CB15B0">
      <w:pPr>
        <w:spacing w:before="0" w:after="0" w:line="240" w:lineRule="auto"/>
      </w:pPr>
      <w:r>
        <w:separator/>
      </w:r>
    </w:p>
  </w:endnote>
  <w:endnote w:type="continuationSeparator" w:id="0">
    <w:p w14:paraId="4264A544" w14:textId="77777777" w:rsidR="00150CDB" w:rsidRDefault="00150CD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altName w:val="Malgun Gothic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F3B81" w14:textId="77777777" w:rsidR="00150CDB" w:rsidRDefault="00150CD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544C180" w14:textId="77777777" w:rsidR="00150CDB" w:rsidRDefault="00150CD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E1766-0679-4C8F-B3AA-3B531AC7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68</cp:revision>
  <cp:lastPrinted>2018-11-01T13:47:00Z</cp:lastPrinted>
  <dcterms:created xsi:type="dcterms:W3CDTF">2020-08-07T11:30:00Z</dcterms:created>
  <dcterms:modified xsi:type="dcterms:W3CDTF">2021-01-18T10:29:00Z</dcterms:modified>
</cp:coreProperties>
</file>